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0</w:t>
      </w:r>
      <w:r>
        <w:rPr>
          <w:rFonts w:ascii="宋体" w:hAnsi="宋体" w:eastAsia="宋体" w:cs="宋体"/>
          <w:kern w:val="0"/>
          <w:sz w:val="24"/>
          <w:szCs w:val="24"/>
          <w:bdr w:val="none" w:color="auto" w:sz="0" w:space="0"/>
          <w:lang w:val="en-US" w:eastAsia="zh-CN" w:bidi="ar"/>
        </w:rPr>
        <w:t>6</w:t>
      </w:r>
      <w:r>
        <w:rPr>
          <w:rStyle w:val="5"/>
          <w:rFonts w:ascii="宋体" w:hAnsi="宋体" w:eastAsia="宋体" w:cs="宋体"/>
          <w:kern w:val="0"/>
          <w:sz w:val="24"/>
          <w:szCs w:val="24"/>
          <w:bdr w:val="none" w:color="auto" w:sz="0" w:space="0"/>
          <w:lang w:val="en-US" w:eastAsia="zh-CN" w:bidi="ar"/>
        </w:rPr>
        <w:t>社区（乡镇、村）新冠肺炎防控技术方案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一、落实责任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落实主体责任。压实属地、部门、单位、个人“四方责任”，落实落细基层社区（乡镇、村）、单位网格化管理，指导做好辖区和单位内人员往来摸排和健康监测登记工作，对重点场所、重点人群和重点环节进行体温监测，尽早发现可疑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推进联防联控协同防控。部门通力协作，及时排查来自疫情高风险地区人员，提高社区摸排工作效率，快速追踪密切接触者。通过视频滚动播放、张贴宣传材料、广播等手段，播放疫情防范知识，提高社区居民防范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二、社区未发现病例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实施“外防输入”的策略，具体措施包括组织动员、健康教育、信息告知、重点地区和高风险地区返回人员管理、环境卫生治理、物资准备等。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组织动员：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健康教育：充分利用多种手段，有针对性地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重点地区和高风险地区返回人员管理：社区要发布告示，要求从疫情防控重点地区和高风险地区返回人员应当立即到所在村支部或社区进行登记，按规定接受集中或居家隔离14天。所有重点地区和高风险地区返乡的出现发热呼吸道症状者，及时就近就医排查，根据要求居家隔离或到政府指定地点或医院隔离。隔离期间请与本地医务人员或疾控中心保持联系，以便跟踪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环境卫生治理：社区（乡镇、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物资准备：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三、社区出现病例或暴发疫情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采取“内防扩散、外防输出”的策略，具体包括上述6项措施，以及密切接触者管理、加强消毒。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密切接触者管理：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8.消毒：社区要协助疾控机构，做好病例家庭、楼栋单元、单位办公室、会议室等疫点的消毒，以及公共场所清洁消毒。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四、社区传播疫情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采取“内防蔓延、外防输出”的策略，具体包括上述8项措施，以及疫区封锁、限制人员聚集等2项措施。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9.疫区封锁：对划为疫区的社区，必要时可采取疫区封锁措施，限制人员进出，临时征用房屋、交通工具等。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10.限制人员聚集：社区内限制或停止集市、集会等人群聚集的活动，关闭公共浴池、温泉、影院、网吧、商场等公共场所。必要时停工、停业、停课。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五、居民健康指导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11.保持家庭、楼内等室内场所空气流通。尽可能避免到封闭、空气不流通的公众场所和人员集中的场所，到人群聚集的公共场所或与人交谈时应当佩戴医用口罩。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12.注意个人卫生。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13.特殊人群照顾。为老人、儿童、慢性病患者等特殊人群，提供24小时电话或者线上咨询服务。可根据社区条件，为独居或行动不便者，提供必要的上门医疗服务。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9190C"/>
    <w:rsid w:val="0229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2020-02-28T12:32:00Z</dcterms:created>
  <dc:creator>USER</dc:creator>
  <cp:lastModifiedBy>USER</cp:lastModifiedBy>
  <dcterms:modified xsi:type="dcterms:W3CDTF">2020-02-28T12:33:05Z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